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06A95" w:rsidRDefault="00D41960" w:rsidP="00D41960">
      <w:pPr>
        <w:jc w:val="center"/>
        <w:rPr>
          <w:b/>
        </w:rPr>
      </w:pPr>
      <w:r w:rsidRPr="00C06A95">
        <w:rPr>
          <w:b/>
        </w:rPr>
        <w:t>ИНФОРМАЦИОННЫЙ ОБЗОР ПРЕССЫ</w:t>
      </w:r>
    </w:p>
    <w:p w:rsidR="00D41960" w:rsidRPr="00C06A95" w:rsidRDefault="00D41960" w:rsidP="00D41960">
      <w:pPr>
        <w:jc w:val="center"/>
        <w:rPr>
          <w:b/>
        </w:rPr>
      </w:pPr>
    </w:p>
    <w:p w:rsidR="00D41960" w:rsidRPr="00C06A95" w:rsidRDefault="00D41960" w:rsidP="00D41960">
      <w:pPr>
        <w:jc w:val="center"/>
        <w:rPr>
          <w:b/>
        </w:rPr>
      </w:pPr>
    </w:p>
    <w:p w:rsidR="00D41960" w:rsidRDefault="0022724F" w:rsidP="00D41960">
      <w:pPr>
        <w:pBdr>
          <w:bottom w:val="single" w:sz="6" w:space="0" w:color="auto"/>
        </w:pBdr>
        <w:jc w:val="center"/>
        <w:rPr>
          <w:b/>
        </w:rPr>
      </w:pPr>
      <w:r w:rsidRPr="00C06A95">
        <w:rPr>
          <w:b/>
        </w:rPr>
        <w:t>28</w:t>
      </w:r>
      <w:r w:rsidR="00EF221A" w:rsidRPr="00C06A95">
        <w:rPr>
          <w:b/>
        </w:rPr>
        <w:t>.</w:t>
      </w:r>
      <w:r w:rsidRPr="00C06A95">
        <w:rPr>
          <w:b/>
        </w:rPr>
        <w:t>04</w:t>
      </w:r>
      <w:r w:rsidR="00EF221A" w:rsidRPr="00C06A95">
        <w:rPr>
          <w:b/>
        </w:rPr>
        <w:t>.2015</w:t>
      </w:r>
    </w:p>
    <w:p w:rsidR="00C06A95" w:rsidRPr="00C06A95" w:rsidRDefault="00C06A95" w:rsidP="00D41960">
      <w:pPr>
        <w:pBdr>
          <w:bottom w:val="single" w:sz="6" w:space="0" w:color="auto"/>
        </w:pBdr>
        <w:jc w:val="center"/>
        <w:rPr>
          <w:b/>
        </w:rPr>
      </w:pPr>
      <w:bookmarkStart w:id="0" w:name="_GoBack"/>
      <w:bookmarkEnd w:id="0"/>
    </w:p>
    <w:p w:rsidR="00BC6F1E" w:rsidRDefault="00BC6F1E" w:rsidP="00BC6F1E"/>
    <w:p w:rsidR="004D6EF8" w:rsidRPr="000C24D3" w:rsidRDefault="004D6EF8" w:rsidP="004D6EF8">
      <w:pPr>
        <w:jc w:val="both"/>
        <w:rPr>
          <w:b/>
        </w:rPr>
      </w:pPr>
      <w:r w:rsidRPr="000C24D3">
        <w:rPr>
          <w:b/>
        </w:rPr>
        <w:t>Пенсионные накопления могут пойти на инфраструктурные проекты</w:t>
      </w:r>
    </w:p>
    <w:p w:rsidR="004D6EF8" w:rsidRDefault="004D6EF8" w:rsidP="004D6EF8">
      <w:pPr>
        <w:jc w:val="both"/>
      </w:pPr>
      <w:r>
        <w:t xml:space="preserve">Минфин отправил в правительство предложения, обязывающие НПФ инвестировать в бумаги, выпущенные под инфраструктурные проекты. Для этого министерство хочет установить обязательную минимальную долю таких бумаг в </w:t>
      </w:r>
      <w:proofErr w:type="spellStart"/>
      <w:r>
        <w:t>инвестпортфеле</w:t>
      </w:r>
      <w:proofErr w:type="spellEnd"/>
      <w:r>
        <w:t xml:space="preserve"> НПФ и позволить им выкупать выпуск бумаг целиком. О таких предложениях «Ведомостям» рассказали чиновник финансово-экономического блока правительства и сотрудник Белого дома. Об этом же писал «Интерфакс» со ссылкой на источник, знакомый с позицией министерства. Какой может быть минимальная доля инфраструктурных бумаг, собеседники «Ведомостей» не говорят.</w:t>
      </w:r>
    </w:p>
    <w:p w:rsidR="004D6EF8" w:rsidRDefault="00C06A95" w:rsidP="004D6EF8">
      <w:pPr>
        <w:jc w:val="both"/>
      </w:pPr>
      <w:hyperlink r:id="rId5" w:history="1">
        <w:r w:rsidR="004D6EF8" w:rsidRPr="008125D1">
          <w:rPr>
            <w:rStyle w:val="a3"/>
          </w:rPr>
          <w:t>http://www.vedomosti.ru/economics/articles/2015/04/28/pensionnie-nakopleniya-mogut-poiti-na-infrastrukturnie-proekti</w:t>
        </w:r>
      </w:hyperlink>
    </w:p>
    <w:p w:rsidR="004D6EF8" w:rsidRDefault="004D6EF8" w:rsidP="004D6EF8">
      <w:pPr>
        <w:jc w:val="both"/>
      </w:pPr>
    </w:p>
    <w:p w:rsidR="004D6EF8" w:rsidRDefault="004D6EF8" w:rsidP="004D6EF8">
      <w:pPr>
        <w:jc w:val="both"/>
      </w:pPr>
    </w:p>
    <w:p w:rsidR="00BC6F1E" w:rsidRPr="00BC6F1E" w:rsidRDefault="00BC6F1E" w:rsidP="004D6EF8">
      <w:pPr>
        <w:jc w:val="both"/>
        <w:rPr>
          <w:b/>
        </w:rPr>
      </w:pPr>
      <w:r w:rsidRPr="00BC6F1E">
        <w:rPr>
          <w:b/>
        </w:rPr>
        <w:t xml:space="preserve">Алексей </w:t>
      </w:r>
      <w:proofErr w:type="spellStart"/>
      <w:r w:rsidRPr="00BC6F1E">
        <w:rPr>
          <w:b/>
        </w:rPr>
        <w:t>Улюкаев</w:t>
      </w:r>
      <w:proofErr w:type="spellEnd"/>
      <w:r w:rsidRPr="00BC6F1E">
        <w:rPr>
          <w:b/>
        </w:rPr>
        <w:t>: «Вопрос субсидирования РЖД в 2016 году обсуждается»</w:t>
      </w:r>
    </w:p>
    <w:p w:rsidR="001E3940" w:rsidRDefault="00BC6F1E" w:rsidP="004D6EF8">
      <w:pPr>
        <w:jc w:val="both"/>
      </w:pPr>
      <w:r>
        <w:t xml:space="preserve">Вопрос субсидирования Российских железных дорог (РЖД) в будущем году обсуждается. Об этом сообщил глава Минэкономразвития РФ Алексей </w:t>
      </w:r>
      <w:proofErr w:type="spellStart"/>
      <w:r>
        <w:t>Улюкаев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находится в рабочей поездке в Ингушетии. "Субсидирование, обсуждаемый сейчас вопрос", - отметил он. "Есть величина субсидирования пассажирских перевозок. - Она более-менее понятна - 25 </w:t>
      </w:r>
      <w:proofErr w:type="gramStart"/>
      <w:r>
        <w:t>млрд</w:t>
      </w:r>
      <w:proofErr w:type="gramEnd"/>
      <w:r>
        <w:t xml:space="preserve"> рублей, а вот величина субсидирования на грузовые перевозки железными дорогами, она сейчас обсуждается колл</w:t>
      </w:r>
      <w:r>
        <w:rPr>
          <w:rFonts w:hint="eastAsia"/>
        </w:rPr>
        <w:t>егами</w:t>
      </w:r>
      <w:r>
        <w:t xml:space="preserve"> из Российских железных дорог. У них мнение одно, у нас другое. Будем доказывать свою правоту", - сказал министр.</w:t>
      </w:r>
    </w:p>
    <w:p w:rsidR="00BC6F1E" w:rsidRDefault="00C06A95" w:rsidP="004D6EF8">
      <w:pPr>
        <w:jc w:val="both"/>
      </w:pPr>
      <w:hyperlink r:id="rId6" w:history="1">
        <w:r w:rsidR="00BC6F1E" w:rsidRPr="008125D1">
          <w:rPr>
            <w:rStyle w:val="a3"/>
          </w:rPr>
          <w:t>http://tass.ru/ekonomika/1935033</w:t>
        </w:r>
      </w:hyperlink>
    </w:p>
    <w:p w:rsidR="00BC6F1E" w:rsidRDefault="00BC6F1E" w:rsidP="004D6EF8">
      <w:pPr>
        <w:jc w:val="both"/>
      </w:pPr>
    </w:p>
    <w:p w:rsidR="00BC6F1E" w:rsidRDefault="00BC6F1E" w:rsidP="004D6EF8">
      <w:pPr>
        <w:jc w:val="both"/>
      </w:pPr>
    </w:p>
    <w:p w:rsidR="004D6EF8" w:rsidRPr="000C24D3" w:rsidRDefault="004D6EF8" w:rsidP="004D6EF8">
      <w:pPr>
        <w:jc w:val="both"/>
        <w:rPr>
          <w:b/>
        </w:rPr>
      </w:pPr>
      <w:r w:rsidRPr="000C24D3">
        <w:rPr>
          <w:b/>
        </w:rPr>
        <w:t>Естественные монополии — «собес» или бизнес</w:t>
      </w:r>
    </w:p>
    <w:p w:rsidR="004D6EF8" w:rsidRDefault="004D6EF8" w:rsidP="004D6EF8">
      <w:pPr>
        <w:jc w:val="both"/>
      </w:pPr>
      <w:r>
        <w:t>Генеральный директор Института проблем естественных монополий ЮРИЙ СААКЯН направил в администрацию президента, правительство, профильные министерства и компании, традиционно определяемые как субъекты естественных монополий (РЖД, «Газпром», «</w:t>
      </w:r>
      <w:proofErr w:type="spellStart"/>
      <w:r>
        <w:t>Россети</w:t>
      </w:r>
      <w:proofErr w:type="spellEnd"/>
      <w:r>
        <w:t>» и др.) меморандум «О необходимости реформирования подходов к регулированию естественных монополий». “Ъ” публикует текст документа, который предлагает отказаться от попыток отношения к монополиям как к бизнесу и ставить перед ними инфраструктурные задачи с понятным механизмом оценки выполнения и оплаты их услуг.</w:t>
      </w:r>
    </w:p>
    <w:p w:rsidR="004D6EF8" w:rsidRDefault="00C06A95" w:rsidP="004D6EF8">
      <w:pPr>
        <w:jc w:val="both"/>
      </w:pPr>
      <w:hyperlink r:id="rId7" w:history="1">
        <w:r w:rsidR="004D6EF8" w:rsidRPr="008125D1">
          <w:rPr>
            <w:rStyle w:val="a3"/>
          </w:rPr>
          <w:t>http://www.kommersant.ru/doc/2718438</w:t>
        </w:r>
      </w:hyperlink>
    </w:p>
    <w:p w:rsidR="004D6EF8" w:rsidRDefault="004D6EF8" w:rsidP="004D6EF8">
      <w:pPr>
        <w:jc w:val="both"/>
        <w:rPr>
          <w:b/>
        </w:rPr>
      </w:pPr>
    </w:p>
    <w:p w:rsidR="004D6EF8" w:rsidRDefault="004D6EF8" w:rsidP="004D6EF8">
      <w:pPr>
        <w:jc w:val="both"/>
        <w:rPr>
          <w:b/>
        </w:rPr>
      </w:pPr>
    </w:p>
    <w:p w:rsidR="004D6EF8" w:rsidRPr="000C24D3" w:rsidRDefault="004D6EF8" w:rsidP="004D6EF8">
      <w:pPr>
        <w:jc w:val="both"/>
        <w:rPr>
          <w:b/>
        </w:rPr>
      </w:pPr>
      <w:r w:rsidRPr="000C24D3">
        <w:rPr>
          <w:b/>
        </w:rPr>
        <w:t>Начало реализации проекта «Новый Шелковый путь»</w:t>
      </w:r>
    </w:p>
    <w:p w:rsidR="004D6EF8" w:rsidRDefault="004D6EF8" w:rsidP="004D6EF8">
      <w:pPr>
        <w:jc w:val="both"/>
      </w:pPr>
      <w:r>
        <w:t xml:space="preserve">Китай приступил к реализации международного интеграционного проекта «Один пояс, один путь», в рамках которого первый транш в $10 </w:t>
      </w:r>
      <w:proofErr w:type="gramStart"/>
      <w:r>
        <w:t>млрд</w:t>
      </w:r>
      <w:proofErr w:type="gramEnd"/>
      <w:r>
        <w:t xml:space="preserve"> из 40 млрд, выделенных на развитие инвестиционных проектов, поступил в фонд «Нового Шелкового пути», заявила в пятницу 24 апреля в Москве президент Союза китайских предпринимателей в России </w:t>
      </w:r>
      <w:proofErr w:type="spellStart"/>
      <w:r>
        <w:t>Цай</w:t>
      </w:r>
      <w:proofErr w:type="spellEnd"/>
      <w:r>
        <w:t xml:space="preserve"> </w:t>
      </w:r>
      <w:proofErr w:type="spellStart"/>
      <w:r>
        <w:t>Гуйжу</w:t>
      </w:r>
      <w:proofErr w:type="spellEnd"/>
      <w:r>
        <w:t>.</w:t>
      </w:r>
    </w:p>
    <w:p w:rsidR="004D6EF8" w:rsidRDefault="00C06A95" w:rsidP="004D6EF8">
      <w:pPr>
        <w:jc w:val="both"/>
      </w:pPr>
      <w:hyperlink r:id="rId8" w:history="1">
        <w:r w:rsidR="004D6EF8" w:rsidRPr="008125D1">
          <w:rPr>
            <w:rStyle w:val="a3"/>
          </w:rPr>
          <w:t>http://www.rzd-partner.ru/news/zheleznodorozhnaia-infrastruktura/nachalo-realizatsii-proekta--novyi-shelkovyi-put'/</w:t>
        </w:r>
      </w:hyperlink>
    </w:p>
    <w:p w:rsidR="000C24D3" w:rsidRDefault="000C24D3" w:rsidP="004D6EF8">
      <w:pPr>
        <w:jc w:val="both"/>
      </w:pPr>
    </w:p>
    <w:p w:rsidR="000C24D3" w:rsidRPr="000C24D3" w:rsidRDefault="000C24D3" w:rsidP="004D6EF8">
      <w:pPr>
        <w:jc w:val="both"/>
        <w:rPr>
          <w:b/>
        </w:rPr>
      </w:pPr>
    </w:p>
    <w:p w:rsidR="004D6EF8" w:rsidRPr="000C24D3" w:rsidRDefault="004D6EF8" w:rsidP="004D6EF8">
      <w:pPr>
        <w:jc w:val="both"/>
        <w:rPr>
          <w:b/>
        </w:rPr>
      </w:pPr>
      <w:r w:rsidRPr="000C24D3">
        <w:rPr>
          <w:b/>
        </w:rPr>
        <w:lastRenderedPageBreak/>
        <w:t>Участие в проекте Новый Шелковый путь выгодно для России</w:t>
      </w:r>
    </w:p>
    <w:p w:rsidR="004D6EF8" w:rsidRDefault="004D6EF8" w:rsidP="004D6EF8">
      <w:pPr>
        <w:jc w:val="both"/>
      </w:pPr>
      <w:r>
        <w:t xml:space="preserve">Крупные инфраструктурные проекты всегда </w:t>
      </w:r>
      <w:proofErr w:type="gramStart"/>
      <w:r>
        <w:t>оживляют экономику и в этом смысле Новый Шелковый путь не будет</w:t>
      </w:r>
      <w:proofErr w:type="gramEnd"/>
      <w:r>
        <w:t xml:space="preserve"> исключением, считает аналитик Газпромбанка Михаил Ганелин. Согласно опубликованной документации проекта, основное внимание Китая направлено на экономическую интеграцию со странами Центральной Азии, хотя развитие отношений с РФ также учитывается. Наиболее заметным контрактом в рамках модернизации сухопутных путей сообщения между Европой и Китаем для России пока что является прое</w:t>
      </w:r>
      <w:proofErr w:type="gramStart"/>
      <w:r>
        <w:t>кт стр</w:t>
      </w:r>
      <w:proofErr w:type="gramEnd"/>
      <w:r>
        <w:t>оительства ВСМ Москва – Казань и возможное его продление до территории Китая.</w:t>
      </w:r>
    </w:p>
    <w:p w:rsidR="004D6EF8" w:rsidRDefault="00C06A95" w:rsidP="004D6EF8">
      <w:pPr>
        <w:jc w:val="both"/>
      </w:pPr>
      <w:hyperlink r:id="rId9" w:history="1">
        <w:r w:rsidR="004D6EF8" w:rsidRPr="008125D1">
          <w:rPr>
            <w:rStyle w:val="a3"/>
          </w:rPr>
          <w:t>http://www.rzd-partner.ru/news/zheleznodorozhnaia-infrastruktura/uchastie-v-proekte-novyi-shelkovyi-put'-vygodno-dlia-rossii/</w:t>
        </w:r>
      </w:hyperlink>
    </w:p>
    <w:p w:rsidR="004D6EF8" w:rsidRDefault="004D6EF8" w:rsidP="004D6EF8">
      <w:pPr>
        <w:jc w:val="both"/>
      </w:pPr>
    </w:p>
    <w:p w:rsidR="004D6EF8" w:rsidRDefault="004D6EF8" w:rsidP="004D6EF8">
      <w:pPr>
        <w:jc w:val="both"/>
      </w:pPr>
    </w:p>
    <w:p w:rsidR="004D6EF8" w:rsidRPr="000C24D3" w:rsidRDefault="004D6EF8" w:rsidP="004D6EF8">
      <w:pPr>
        <w:jc w:val="both"/>
        <w:rPr>
          <w:b/>
        </w:rPr>
      </w:pPr>
      <w:r w:rsidRPr="000C24D3">
        <w:rPr>
          <w:b/>
        </w:rPr>
        <w:t>Новый Шелковый путь ослабит экономическую стратегию США</w:t>
      </w:r>
    </w:p>
    <w:p w:rsidR="004D6EF8" w:rsidRDefault="004D6EF8" w:rsidP="004D6EF8">
      <w:pPr>
        <w:jc w:val="both"/>
      </w:pPr>
      <w:r>
        <w:t xml:space="preserve">Новый Шелковый путь представляет собой реальную альтернативу американской стратегии экономической помощи в обмен на политическую лояльность, и предлагает получить инвестиции в инфраструктуру без предварительных политических условий, считает главный экономист и директор по информационным технологиям </w:t>
      </w:r>
      <w:proofErr w:type="spellStart"/>
      <w:r>
        <w:t>Saxo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Стин</w:t>
      </w:r>
      <w:proofErr w:type="spellEnd"/>
      <w:r>
        <w:t xml:space="preserve"> </w:t>
      </w:r>
      <w:proofErr w:type="spellStart"/>
      <w:r>
        <w:t>Якобсен</w:t>
      </w:r>
      <w:proofErr w:type="spellEnd"/>
      <w:r>
        <w:t>.</w:t>
      </w:r>
    </w:p>
    <w:p w:rsidR="004D6EF8" w:rsidRDefault="00C06A95" w:rsidP="004D6EF8">
      <w:pPr>
        <w:jc w:val="both"/>
      </w:pPr>
      <w:hyperlink r:id="rId10" w:history="1">
        <w:r w:rsidR="004D6EF8" w:rsidRPr="008125D1">
          <w:rPr>
            <w:rStyle w:val="a3"/>
          </w:rPr>
          <w:t>http://www.rzd-partner.ru/news/zheleznodorozhnaia-infrastruktura/novyi-shelkovyi-put'-oslabit-iekonomicheskuiu-strategiiu-ssha/</w:t>
        </w:r>
      </w:hyperlink>
    </w:p>
    <w:p w:rsidR="004D6EF8" w:rsidRDefault="004D6EF8" w:rsidP="004D6EF8">
      <w:pPr>
        <w:jc w:val="both"/>
      </w:pPr>
    </w:p>
    <w:p w:rsidR="004D6EF8" w:rsidRDefault="004D6EF8" w:rsidP="004D6EF8">
      <w:pPr>
        <w:jc w:val="both"/>
        <w:rPr>
          <w:b/>
        </w:rPr>
      </w:pPr>
    </w:p>
    <w:p w:rsidR="004D6EF8" w:rsidRPr="00552EE3" w:rsidRDefault="004D6EF8" w:rsidP="004D6EF8">
      <w:pPr>
        <w:jc w:val="both"/>
        <w:rPr>
          <w:b/>
        </w:rPr>
      </w:pPr>
      <w:r w:rsidRPr="00552EE3">
        <w:rPr>
          <w:b/>
        </w:rPr>
        <w:t>Маршрут проложен</w:t>
      </w:r>
    </w:p>
    <w:p w:rsidR="004D6EF8" w:rsidRDefault="004D6EF8" w:rsidP="004D6EF8">
      <w:pPr>
        <w:jc w:val="both"/>
      </w:pPr>
      <w:r>
        <w:t xml:space="preserve">Вчера в Пхеньяне участники 7-го заседания межправительственной комиссии по торгово-экономическому и научно-техническому сотрудничеству между Россией и Северной Кореей обсудили перспективы сотрудничества и конкретные проекты в энергетике, строительстве, сельском хозяйстве, реализации инфраструктурных проектов и других областях. </w:t>
      </w:r>
      <w:r w:rsidRPr="00552EE3">
        <w:t xml:space="preserve">Проект реконструкции железнодорожного участка </w:t>
      </w:r>
      <w:proofErr w:type="spellStart"/>
      <w:r w:rsidRPr="00552EE3">
        <w:t>Раджин</w:t>
      </w:r>
      <w:proofErr w:type="spellEnd"/>
      <w:r w:rsidRPr="00552EE3">
        <w:t xml:space="preserve"> - Хасан - наиболее яркий пример такого партнерства. РЖД вложила в модернизацию более 300 </w:t>
      </w:r>
      <w:proofErr w:type="gramStart"/>
      <w:r w:rsidRPr="00552EE3">
        <w:t>млн</w:t>
      </w:r>
      <w:proofErr w:type="gramEnd"/>
      <w:r w:rsidRPr="00552EE3">
        <w:t xml:space="preserve"> долларов, с начала года грузооборот составил 360 тыс. тонн, план 2015 года - 1,5 млн тонн. Конечная цель проекта - соединение </w:t>
      </w:r>
      <w:proofErr w:type="spellStart"/>
      <w:r w:rsidRPr="00552EE3">
        <w:t>Транскорейской</w:t>
      </w:r>
      <w:proofErr w:type="spellEnd"/>
      <w:r w:rsidRPr="00552EE3">
        <w:t xml:space="preserve"> железной дороги с Транссибом.</w:t>
      </w:r>
    </w:p>
    <w:p w:rsidR="004D6EF8" w:rsidRDefault="00C06A95" w:rsidP="004D6EF8">
      <w:pPr>
        <w:jc w:val="both"/>
      </w:pPr>
      <w:hyperlink r:id="rId11" w:history="1">
        <w:r w:rsidR="004D6EF8" w:rsidRPr="008125D1">
          <w:rPr>
            <w:rStyle w:val="a3"/>
          </w:rPr>
          <w:t>http://www.rg.ru/2015/04/28/transsib.html</w:t>
        </w:r>
      </w:hyperlink>
    </w:p>
    <w:p w:rsidR="004D6EF8" w:rsidRDefault="004D6EF8" w:rsidP="004D6EF8">
      <w:pPr>
        <w:jc w:val="both"/>
      </w:pPr>
    </w:p>
    <w:p w:rsidR="004D6EF8" w:rsidRDefault="004D6EF8" w:rsidP="004D6EF8">
      <w:pPr>
        <w:jc w:val="both"/>
        <w:rPr>
          <w:b/>
        </w:rPr>
      </w:pPr>
    </w:p>
    <w:p w:rsidR="004D6EF8" w:rsidRPr="000C24D3" w:rsidRDefault="004D6EF8" w:rsidP="004D6EF8">
      <w:pPr>
        <w:jc w:val="both"/>
        <w:rPr>
          <w:b/>
        </w:rPr>
      </w:pPr>
      <w:r w:rsidRPr="000C24D3">
        <w:rPr>
          <w:b/>
        </w:rPr>
        <w:t xml:space="preserve">На Красноярской железной дороге завершено строительство уникального моста </w:t>
      </w:r>
    </w:p>
    <w:p w:rsidR="004D6EF8" w:rsidRDefault="004D6EF8" w:rsidP="004D6EF8">
      <w:pPr>
        <w:jc w:val="both"/>
      </w:pPr>
      <w:r>
        <w:t xml:space="preserve">В </w:t>
      </w:r>
      <w:proofErr w:type="spellStart"/>
      <w:r>
        <w:t>Уярском</w:t>
      </w:r>
      <w:proofErr w:type="spellEnd"/>
      <w:r>
        <w:t xml:space="preserve"> районе Красноярского края завершилось строительство уникального объекта. Металлический мост длиной 550 м, состоящий из 15 пролетов, по 34 метра каждый, пересекает реку </w:t>
      </w:r>
      <w:proofErr w:type="spellStart"/>
      <w:r>
        <w:t>Уярку</w:t>
      </w:r>
      <w:proofErr w:type="spellEnd"/>
      <w:r>
        <w:t xml:space="preserve"> и является важнейшей составляющей новой строящейся железнодорожной ветки </w:t>
      </w:r>
      <w:proofErr w:type="spellStart"/>
      <w:r>
        <w:t>Авда</w:t>
      </w:r>
      <w:proofErr w:type="spellEnd"/>
      <w:r>
        <w:t xml:space="preserve"> — </w:t>
      </w:r>
      <w:proofErr w:type="spellStart"/>
      <w:r>
        <w:t>Громадская</w:t>
      </w:r>
      <w:proofErr w:type="spellEnd"/>
      <w:r>
        <w:t>, которая соединит Южный и Главный ход Транссиба по кратчайшему пути, передает Агентство Информационных Сообщений.</w:t>
      </w:r>
    </w:p>
    <w:p w:rsidR="004D6EF8" w:rsidRDefault="00C06A95" w:rsidP="004D6EF8">
      <w:pPr>
        <w:jc w:val="both"/>
      </w:pPr>
      <w:hyperlink r:id="rId12" w:history="1">
        <w:r w:rsidR="004D6EF8" w:rsidRPr="008125D1">
          <w:rPr>
            <w:rStyle w:val="a3"/>
          </w:rPr>
          <w:t>http://www.rzd-partner.ru/news/zheleznodorozhnaia-infrastruktura/na-krasnoiarskoi-zheleznoi-doroge-zaversheno-stroitel'stvo-unikal'nogo-mosta--foto/</w:t>
        </w:r>
      </w:hyperlink>
    </w:p>
    <w:p w:rsidR="000C24D3" w:rsidRPr="000C24D3" w:rsidRDefault="000C24D3" w:rsidP="004D6EF8">
      <w:pPr>
        <w:jc w:val="both"/>
        <w:rPr>
          <w:b/>
        </w:rPr>
      </w:pPr>
    </w:p>
    <w:p w:rsidR="00552EE3" w:rsidRPr="00552EE3" w:rsidRDefault="00552EE3" w:rsidP="004D6EF8">
      <w:pPr>
        <w:jc w:val="both"/>
        <w:rPr>
          <w:b/>
        </w:rPr>
      </w:pPr>
    </w:p>
    <w:p w:rsidR="00552EE3" w:rsidRPr="00552EE3" w:rsidRDefault="00552EE3" w:rsidP="004D6EF8">
      <w:pPr>
        <w:jc w:val="both"/>
        <w:rPr>
          <w:b/>
        </w:rPr>
      </w:pPr>
      <w:proofErr w:type="gramStart"/>
      <w:r w:rsidRPr="00552EE3">
        <w:rPr>
          <w:b/>
        </w:rPr>
        <w:t>Более тысячи специалистов</w:t>
      </w:r>
      <w:proofErr w:type="gramEnd"/>
      <w:r w:rsidRPr="00552EE3">
        <w:rPr>
          <w:b/>
        </w:rPr>
        <w:t xml:space="preserve"> по ремонту путей мобилизовали в РФ для работ на Восточном полигоне </w:t>
      </w:r>
    </w:p>
    <w:p w:rsidR="00552EE3" w:rsidRDefault="00552EE3" w:rsidP="004D6EF8">
      <w:pPr>
        <w:jc w:val="both"/>
      </w:pPr>
      <w:r>
        <w:t xml:space="preserve">Для проведения ремонтно-путевых работ на Восточном полигоне центральная дирекция по ремонту пути – филиал ОАО «РЖД» (ЦДРП) провела мобилизацию 1175 специалистов Красноярской, Северо-Кавказской, Юго-Восточной, Западно-Сибирской, Московской, Горьковской и Северной дирекций. Об этом сообщает 28 апреля 2015 года пресс-служба Восточно-Сибирской железной дороги. «Такое решение было принято в связи со </w:t>
      </w:r>
      <w:r>
        <w:lastRenderedPageBreak/>
        <w:t>значительным увеличением объемов реконструкции и модернизации пути на Восточно-Сибирской, Забайкальской и Дальневосточной железных дорогах, - сообщил начальник центральной дирекции по ремонту пути Роман Филимонов. - В этом году силами нашей дирекции там будет отремонтировано 1342 км пути, что составляет почти 30% от общего объема работ в этом году».</w:t>
      </w:r>
    </w:p>
    <w:p w:rsidR="00552EE3" w:rsidRDefault="00C06A95" w:rsidP="004D6EF8">
      <w:pPr>
        <w:jc w:val="both"/>
      </w:pPr>
      <w:hyperlink r:id="rId13" w:history="1">
        <w:r w:rsidR="00552EE3" w:rsidRPr="008125D1">
          <w:rPr>
            <w:rStyle w:val="a3"/>
          </w:rPr>
          <w:t>http://baikal-info.ru/bolee-tysyachi-specialistov-po-remontu-putey-mobilizovali-v-rf-dlya-rabot-na-vostochnom-poligone</w:t>
        </w:r>
      </w:hyperlink>
    </w:p>
    <w:p w:rsidR="00552EE3" w:rsidRDefault="00552EE3" w:rsidP="004D6EF8">
      <w:pPr>
        <w:jc w:val="both"/>
      </w:pPr>
    </w:p>
    <w:p w:rsidR="00552EE3" w:rsidRDefault="00552EE3" w:rsidP="004D6EF8">
      <w:pPr>
        <w:jc w:val="both"/>
      </w:pPr>
    </w:p>
    <w:p w:rsidR="004D6EF8" w:rsidRPr="000C24D3" w:rsidRDefault="004D6EF8" w:rsidP="004D6EF8">
      <w:pPr>
        <w:jc w:val="both"/>
        <w:rPr>
          <w:b/>
        </w:rPr>
      </w:pPr>
      <w:r w:rsidRPr="000C24D3">
        <w:rPr>
          <w:b/>
        </w:rPr>
        <w:t>Лазер проконтролирует земляное полотно</w:t>
      </w:r>
    </w:p>
    <w:p w:rsidR="004D6EF8" w:rsidRDefault="004D6EF8" w:rsidP="004D6EF8">
      <w:pPr>
        <w:jc w:val="both"/>
      </w:pPr>
      <w:r>
        <w:t xml:space="preserve">Ряд участков отечественных железных дорог характеризуется сложными геологическими условиями, которые могут угрожать безопасности движения поездов.  В частности, на некоторых направлениях Горьковской магистрали существует риск развития карстовых деформаций земляного полотна. Главная опасность состоит в стремительном развитии таких процессов. На этой дороге по решению Научно-технического совета ОАО «РЖД» провели натурные испытания разработанной специалистами </w:t>
      </w:r>
      <w:proofErr w:type="spellStart"/>
      <w:r>
        <w:t>МИИТа</w:t>
      </w:r>
      <w:proofErr w:type="spellEnd"/>
      <w:r>
        <w:t xml:space="preserve"> и ряда других научных организаций новейшей контрольно-оповестительной системы. По замыслу создателей новшество должно обеспечить автоматизированный контроль деформаций земляного полотна и прилегающих к нему территорий с помощью лазерных технологий.</w:t>
      </w:r>
    </w:p>
    <w:p w:rsidR="004D6EF8" w:rsidRDefault="00C06A95" w:rsidP="004D6EF8">
      <w:pPr>
        <w:jc w:val="both"/>
      </w:pPr>
      <w:hyperlink r:id="rId14" w:history="1">
        <w:r w:rsidR="004D6EF8" w:rsidRPr="008125D1">
          <w:rPr>
            <w:rStyle w:val="a3"/>
          </w:rPr>
          <w:t>http://www.gudok.ru/newspaper/?ID=1270304&amp;archive=2015.04.28</w:t>
        </w:r>
      </w:hyperlink>
    </w:p>
    <w:p w:rsidR="004D6EF8" w:rsidRDefault="004D6EF8" w:rsidP="004D6EF8">
      <w:pPr>
        <w:jc w:val="both"/>
      </w:pPr>
    </w:p>
    <w:p w:rsidR="004D6EF8" w:rsidRDefault="004D6EF8" w:rsidP="004D6EF8">
      <w:pPr>
        <w:jc w:val="both"/>
      </w:pPr>
    </w:p>
    <w:p w:rsidR="004D6EF8" w:rsidRPr="000C24D3" w:rsidRDefault="004D6EF8" w:rsidP="004D6EF8">
      <w:pPr>
        <w:jc w:val="both"/>
        <w:rPr>
          <w:b/>
        </w:rPr>
      </w:pPr>
      <w:r w:rsidRPr="000C24D3">
        <w:rPr>
          <w:b/>
        </w:rPr>
        <w:t>Встреча с парламентариями</w:t>
      </w:r>
    </w:p>
    <w:p w:rsidR="004D6EF8" w:rsidRDefault="004D6EF8" w:rsidP="004D6EF8">
      <w:pPr>
        <w:jc w:val="both"/>
      </w:pPr>
      <w:r>
        <w:t>На днях мы провели День железных дорог России для представителей Государственной думы и Совета Федерации, пригласили их в наш Музей железнодорожного транспорта на Рижском вокзале. Место это, можно сказать, «</w:t>
      </w:r>
      <w:proofErr w:type="spellStart"/>
      <w:r>
        <w:t>намоленное</w:t>
      </w:r>
      <w:proofErr w:type="spellEnd"/>
      <w:r>
        <w:t xml:space="preserve">»: там проходит много различных отраслевых мероприятий, развёрнута впечатляющая выставочная экспозиция </w:t>
      </w:r>
      <w:proofErr w:type="gramStart"/>
      <w:r>
        <w:t>к</w:t>
      </w:r>
      <w:proofErr w:type="gramEnd"/>
      <w:r>
        <w:t xml:space="preserve"> Дню Победы, так что есть что показать гостям.</w:t>
      </w:r>
    </w:p>
    <w:p w:rsidR="004D6EF8" w:rsidRDefault="00C06A95" w:rsidP="004D6EF8">
      <w:pPr>
        <w:jc w:val="both"/>
      </w:pPr>
      <w:hyperlink r:id="rId15" w:history="1">
        <w:r w:rsidR="004D6EF8" w:rsidRPr="008125D1">
          <w:rPr>
            <w:rStyle w:val="a3"/>
          </w:rPr>
          <w:t>http://www.gudok.ru/newspaper/?ID=1270300&amp;archive=2015.04.28</w:t>
        </w:r>
      </w:hyperlink>
    </w:p>
    <w:p w:rsidR="004D6EF8" w:rsidRPr="00BC6F1E" w:rsidRDefault="004D6EF8" w:rsidP="00552EE3"/>
    <w:sectPr w:rsidR="004D6EF8" w:rsidRPr="00BC6F1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C24D3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2724F"/>
    <w:rsid w:val="00231504"/>
    <w:rsid w:val="002357D5"/>
    <w:rsid w:val="00240FA6"/>
    <w:rsid w:val="00244A2E"/>
    <w:rsid w:val="002705F2"/>
    <w:rsid w:val="0028306C"/>
    <w:rsid w:val="002A6A27"/>
    <w:rsid w:val="00357234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D6EF8"/>
    <w:rsid w:val="004E7251"/>
    <w:rsid w:val="004F553A"/>
    <w:rsid w:val="004F7696"/>
    <w:rsid w:val="0050555E"/>
    <w:rsid w:val="005318E2"/>
    <w:rsid w:val="005330CC"/>
    <w:rsid w:val="00552EE3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BC6F1E"/>
    <w:rsid w:val="00C06A95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459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0835391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9037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4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53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9239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4880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6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92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2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7269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6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5804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8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3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5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75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7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7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6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4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82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2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7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26633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802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5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541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1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097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4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8045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3825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8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3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2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zheleznodorozhnaia-infrastruktura/nachalo-realizatsii-proekta--novyi-shelkovyi-put'/" TargetMode="External"/><Relationship Id="rId13" Type="http://schemas.openxmlformats.org/officeDocument/2006/relationships/hyperlink" Target="http://baikal-info.ru/bolee-tysyachi-specialistov-po-remontu-putey-mobilizovali-v-rf-dlya-rabot-na-vostochnom-polig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718438" TargetMode="External"/><Relationship Id="rId12" Type="http://schemas.openxmlformats.org/officeDocument/2006/relationships/hyperlink" Target="http://www.rzd-partner.ru/news/zheleznodorozhnaia-infrastruktura/na-krasnoiarskoi-zheleznoi-doroge-zaversheno-stroitel'stvo-unikal'nogo-mosta--foto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ass.ru/ekonomika/1935033" TargetMode="External"/><Relationship Id="rId11" Type="http://schemas.openxmlformats.org/officeDocument/2006/relationships/hyperlink" Target="http://www.rg.ru/2015/04/28/transsib.html" TargetMode="External"/><Relationship Id="rId5" Type="http://schemas.openxmlformats.org/officeDocument/2006/relationships/hyperlink" Target="http://www.vedomosti.ru/economics/articles/2015/04/28/pensionnie-nakopleniya-mogut-poiti-na-infrastrukturnie-proekti" TargetMode="External"/><Relationship Id="rId15" Type="http://schemas.openxmlformats.org/officeDocument/2006/relationships/hyperlink" Target="http://www.gudok.ru/newspaper/?ID=1270300&amp;archive=2015.04.28" TargetMode="External"/><Relationship Id="rId10" Type="http://schemas.openxmlformats.org/officeDocument/2006/relationships/hyperlink" Target="http://www.rzd-partner.ru/news/zheleznodorozhnaia-infrastruktura/novyi-shelkovyi-put'-oslabit-iekonomicheskuiu-strategiiu-ssh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zheleznodorozhnaia-infrastruktura/uchastie-v-proekte-novyi-shelkovyi-put'-vygodno-dlia-rossii/" TargetMode="External"/><Relationship Id="rId14" Type="http://schemas.openxmlformats.org/officeDocument/2006/relationships/hyperlink" Target="http://www.gudok.ru/newspaper/?ID=1270304&amp;archive=2015.04.2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2015-04-28T08:52:00Z</dcterms:created>
  <dcterms:modified xsi:type="dcterms:W3CDTF">2015-04-28T08:52:00Z</dcterms:modified>
</cp:coreProperties>
</file>